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2</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三明市化工产业高质量发展专项规划环境影响报告书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630" w:firstLineChars="3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2" w:leftChars="132"/>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E287D"/>
    <w:rsid w:val="00210D88"/>
    <w:rsid w:val="00277938"/>
    <w:rsid w:val="00571B27"/>
    <w:rsid w:val="005A3281"/>
    <w:rsid w:val="006B7EAD"/>
    <w:rsid w:val="008C569C"/>
    <w:rsid w:val="00AB567C"/>
    <w:rsid w:val="00AB62AE"/>
    <w:rsid w:val="00BD5945"/>
    <w:rsid w:val="00D74AA1"/>
    <w:rsid w:val="00E222B9"/>
    <w:rsid w:val="00EA5E46"/>
    <w:rsid w:val="44EB321A"/>
    <w:rsid w:val="6D535020"/>
    <w:rsid w:val="F7589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85</Words>
  <Characters>485</Characters>
  <Lines>4</Lines>
  <Paragraphs>1</Paragraphs>
  <TotalTime>4</TotalTime>
  <ScaleCrop>false</ScaleCrop>
  <LinksUpToDate>false</LinksUpToDate>
  <CharactersWithSpaces>569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2018-10-24T10:14:00Z</dcterms:created>
  <dc:creator>君榕</dc:creator>
  <cp:lastModifiedBy>user</cp:lastModifiedBy>
  <dcterms:modified xsi:type="dcterms:W3CDTF">2025-04-08T08:56:59Z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