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tbl>
      <w:tblPr>
        <w:tblStyle w:val="5"/>
        <w:tblW w:w="60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52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需退还保证金的供应商名单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沙县国安装饰装修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三明天华信息技术有限责任公司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三明市中兴车业贸易有限公司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福建北佳信息技术有限公司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福州创天计算机网络工程有限公司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厦门广日电梯有限公司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福州玖玖丰田汽车销售服务有限公司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福州科锡仪器设备有限公司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福州力邦机械设备有限公司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福州利天成电子信息技术有限公司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厦门瑞创科技有限公司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福州胜邦电子科技有限公司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福州威尔通讯技术有限公司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厦门新三泰科技有限公司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福州医科信息技术服务有限公司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北京驰名科技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北京永兴众智科技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北京市莱凯医疗器械有限责任公司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重庆锅炉厂驻厦门办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东莞科威医械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河南焦作晟光影视设备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江西富士电梯有限公司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南京五洲制冷空调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南京东大金智软件股份有限公司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宁波康华保险箱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四川九州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上海坤融机电科技有限公司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武汉船舶设计研究院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（深圳市）香港富士电梯（亚洲）有限公司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珠海汉胜工业有限公司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浙江万谷科技有限公司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531" w:bottom="2098" w:left="1531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iberation Sans">
    <w:altName w:val="宋体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true"/>
  <w:drawingGridHorizontalOrigin w:val="0"/>
  <w:drawingGridVerticalOrigin w:val="0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DEE095"/>
    <w:rsid w:val="7F7D4A5F"/>
    <w:rsid w:val="D7FE1A2E"/>
    <w:rsid w:val="DF9F16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uiPriority w:val="0"/>
    <w:pPr>
      <w:spacing w:before="0" w:after="140" w:line="276" w:lineRule="auto"/>
    </w:pPr>
  </w:style>
  <w:style w:type="paragraph" w:styleId="4">
    <w:name w:val="List"/>
    <w:basedOn w:val="3"/>
    <w:uiPriority w:val="0"/>
  </w:style>
  <w:style w:type="character" w:customStyle="1" w:styleId="7">
    <w:name w:val="默认段落字体1"/>
    <w:uiPriority w:val="0"/>
  </w:style>
  <w:style w:type="paragraph" w:customStyle="1" w:styleId="8">
    <w:name w:val="Heading"/>
    <w:basedOn w:val="1"/>
    <w:next w:val="3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9">
    <w:name w:val="Index"/>
    <w:basedOn w:val="1"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33.3333333333333</TotalTime>
  <ScaleCrop>false</ScaleCrop>
  <LinksUpToDate>false</LinksUpToDate>
  <Application>WPS Office_11.8.2.9583_F1E327BC-269C-435d-A152-05C5408002CA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2018-11-27T09:47:00Z</dcterms:created>
  <dc:creator>tx123</dc:creator>
  <cp:lastModifiedBy>gx024</cp:lastModifiedBy>
  <dcterms:modified xsi:type="dcterms:W3CDTF">2024-10-12T08:37:12Z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