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jc w:val="center"/>
        <w:outlineLvl w:val="0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30" w:lineRule="exact"/>
        <w:jc w:val="center"/>
        <w:outlineLvl w:val="0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30" w:lineRule="exact"/>
        <w:jc w:val="center"/>
        <w:outlineLvl w:val="0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30" w:lineRule="exac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30" w:lineRule="exac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30" w:lineRule="exac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宋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30" w:lineRule="exac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30" w:lineRule="exac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30" w:lineRule="exact"/>
        <w:jc w:val="center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明经信中小〔2018〕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号</w:t>
      </w:r>
    </w:p>
    <w:p>
      <w:pPr>
        <w:widowControl/>
        <w:spacing w:line="530" w:lineRule="exact"/>
        <w:jc w:val="center"/>
        <w:outlineLvl w:val="0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30" w:lineRule="exact"/>
        <w:jc w:val="center"/>
        <w:outlineLvl w:val="0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三明市经济和信息化委员会关于</w:t>
      </w:r>
    </w:p>
    <w:p>
      <w:pPr>
        <w:widowControl/>
        <w:spacing w:line="530" w:lineRule="exact"/>
        <w:jc w:val="center"/>
        <w:outlineLvl w:val="0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开展“专精特新”中小企业入库培育的通知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各县（市、区）经信局：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根据省经信委《关于开展“专精特新”中小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企业入库培育的通知》（闽经信函中小〔2018〕539号）文件，为推进我市中小企业“专精特新”发展，进一步加强对省“专精特新”中小企业全过程跟踪服务，现就开展“专精特新”中小企业入库培育工作有关事项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一、入库条件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（一）在我市登记注册一年以上（含一年），具有独立法人资格，符合《中小企业划型标准规定》(工信部联企业〔2011〕300号)规定的工业、信息传输业、软件和信息技术服务业中小企业；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（二）生产经营证照齐全，依法纳税、环保达标、安全生产合规、产品质量合格；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（三）具备“专精特新”其中一项特征，经过培育有潜力发展成为福建省“专精特新”中小企业。“专精特新”特征如下：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1.专业化。专注核心业务，具有专业化生产、服务和协作配套的能力，为大企业、大项目和产业链提供零部件、元器件、配套产品和配套服务。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2.精细化。具备精细化生产、精细化管理、精细化服务，以美誉度高、性价比好、品质精良的产品和服务在细分市场中占据优势。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3.特色化。采用独特的工艺、技术、配方或特殊原料进行研制生产，产品或服务具有独特性、独有性、独家性特点，掌握自主知识产权。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4.新颖化。开展技术创新、管理创新和商业模式创新，通过行业的交叉融合提供新的产品或服务，具有“新技术、新产业、新业态、新模式”等四新经济发展特征。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 二、组织入库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 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（一）深入组织发动。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今年省经信委和省财政厅将继续组织开展福建省“专精特新”中小企业认定工作，申报福建省“专精特新”中小企业的基本条件之一是纳入全省“专精特新”中小企业库进行动态培育管理。各县（市、区）经信局要高度重视“专精特新”中小企业入库培育工作，积极发动辖区内符合入库条件的中小企业申报入库，做好入库企业筛选工作，确定重点培育对象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 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（二）做好数据管理。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福建省中小企业服务中心负责全省“专精特新”中小企业入库培育的数据管理。开展入库培育工作已纳入全省绩效考评管理，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省经信委下达我市2018年入库目标任务，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结合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各县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规上工业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企业情况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，分解下达各县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2018年入库目标任务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共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1110家（见附件１）。各县（市、区）经信局要紧盯我委下达的入库目标任务，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分期分批认真组织中小企业在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省中小企业公共服务平台（福企网）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或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明市中小企业公共服务平台注册、登录，指导申请入库企业认真填报企业基本情况信息，督促企业分别于7月15日、10月15日、2019年1月15日前填报1-6月份（补充1-3月份数据）、1-9月份、1-12月份生产经营情况数据，并做好有关数据、材料的审核工作（具体操作流程详见附件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），以便于今后精准推送政策申报、融资支持、管理提升、市场开拓、技术创新等方面服务。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三、其他事项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省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经信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委将不定期通报各地开展“专精特新”中小企业入库培育工作情况，首次通报时间为8月10日前，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我委也将相应进行通报，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请各县（市、区）经信局要常态化推进入库培育工作，为我市培育一批主营业务突出、竞争力强以及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具有良好发展前景的“专精特新”中小企业打好基础，并于11月30日前向我委正式行文上报2018年本地区开展“专精特新”中小企业入库情况（含具体入库企业名单）。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 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四、联系方式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市经信委中小企业科联系人：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魏诗宏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联系电话：0598-82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41179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 传真：0591-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8220316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 电子邮箱：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instrText xml:space="preserve"> HYPERLINK "mailto:zxqyc@fjetc.gov.cn" </w:instrTex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zxqyk5266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@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63.com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省中小企业服务中心联系人：陈辉玲  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联系电话：0591-88023380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   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instrText xml:space="preserve"> HYPERLINK "http://www.fjetc.gov.cn/admin/uploadfile/2018/07/02/30/201807021119271488.doc" \t "http://www.fjetc.gov.cn/zfxxgk/_blank" </w:instrTex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“专精特新”中小企业入库培育各县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任务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分解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0" w:firstLineChars="50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“专精特新”中小企业入库操作流程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　　　　　　　　　　　　三明市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经济和信息化委员会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　　　　　　　　　　　　　　　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2018年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  <w:t>日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pacing w:line="53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附件１</w:t>
      </w:r>
    </w:p>
    <w:p>
      <w:pPr>
        <w:widowControl/>
        <w:spacing w:line="53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  <w:t>“专精特新”中小企业入库培育各县任务分解</w:t>
      </w:r>
    </w:p>
    <w:p>
      <w:pPr>
        <w:widowControl/>
        <w:spacing w:line="53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2"/>
        <w:tblW w:w="7859" w:type="dxa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6"/>
        <w:gridCol w:w="3950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9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95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县（市、区）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入库企业家数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三元区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宁化县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大田县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尤溪县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将乐县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梅列区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清流县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泰宁县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24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5196" w:type="dxa"/>
            <w:gridSpan w:val="2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663" w:type="dxa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1110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</w:t>
            </w:r>
            <w:bookmarkStart w:id="0" w:name="_GoBack"/>
            <w:bookmarkEnd w:id="0"/>
          </w:p>
        </w:tc>
      </w:tr>
    </w:tbl>
    <w:p>
      <w:pPr>
        <w:widowControl/>
        <w:spacing w:line="53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3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3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3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idowControl/>
        <w:spacing w:line="53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wordWrap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“专精特新”中小企业入库操作流程</w:t>
      </w:r>
    </w:p>
    <w:p>
      <w:pPr>
        <w:widowControl/>
        <w:wordWrap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一、入库方式一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登录福建省中小企业公共服务平台网络</w:t>
      </w:r>
      <w:r>
        <w:rPr>
          <w:rFonts w:hint="eastAsia" w:eastAsia="仿宋_GB2312"/>
          <w:sz w:val="32"/>
          <w:szCs w:val="32"/>
        </w:rPr>
        <w:t>（简称“福企网”）</w:t>
      </w:r>
      <w:r>
        <w:rPr>
          <w:rFonts w:eastAsia="仿宋_GB2312"/>
          <w:sz w:val="32"/>
          <w:szCs w:val="32"/>
        </w:rPr>
        <w:t>，网址：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"http://www.fujiansme.com；"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10"/>
          <w:rFonts w:ascii="Times New Roman" w:hAnsi="Times New Roman" w:eastAsia="仿宋_GB2312"/>
          <w:color w:val="auto"/>
          <w:sz w:val="32"/>
          <w:szCs w:val="32"/>
        </w:rPr>
        <w:t>www.fujiansme.com</w:t>
      </w:r>
      <w:r>
        <w:rPr>
          <w:rStyle w:val="10"/>
          <w:rFonts w:hint="eastAsia" w:ascii="Times New Roman" w:hAnsi="Times New Roman" w:eastAsia="仿宋_GB2312"/>
          <w:color w:val="auto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  <w:lang w:eastAsia="zh-CN"/>
        </w:rPr>
        <w:t>或三明市中小企业公共服务平台网络，网址：http://old.a0598.com/html/cy/；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2.点击注册成为“福企网”用户；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3.登录“福企网”用户工作台，并点击“专精特新培育”，进入培育入库的流程；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4.根据表单的提示，填写相关信息并上传附件，完成之后点击提交按钮；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5.提交后由管理员审核，审核通过后即可纳入“专精特新”中小企业培育库。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二、入库方式二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1.登录福建省“专精特新”中小企业培育平台，网址：zjtx.fujiansme.com；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2.点击右上角“一键入库”，进入培育入库申报流程；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3.根据表单提示，依次填写账号信息、专精特新基本信息、2018年</w:t>
      </w:r>
      <w:r>
        <w:rPr>
          <w:rFonts w:hint="eastAsia" w:eastAsia="仿宋_GB2312"/>
          <w:sz w:val="32"/>
          <w:szCs w:val="32"/>
        </w:rPr>
        <w:t>以来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成长跟踪运行数据等信息，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4.提交后由管理员审核，审核通过之后即可纳入“专精特新”中小企业培育库。</w:t>
      </w:r>
    </w:p>
    <w:p>
      <w:pPr>
        <w:widowControl/>
        <w:spacing w:line="53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3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2"/>
        <w:tblpPr w:leftFromText="180" w:rightFromText="180" w:vertAnchor="text" w:horzAnchor="page" w:tblpX="1801" w:tblpY="442"/>
        <w:tblOverlap w:val="never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8"/>
        <w:gridCol w:w="35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8" w:type="dxa"/>
            <w:tcBorders>
              <w:tl2br w:val="nil"/>
              <w:tr2bl w:val="nil"/>
            </w:tcBorders>
          </w:tcPr>
          <w:p>
            <w:pPr>
              <w:widowControl/>
              <w:spacing w:line="53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三明市经济和信息化委员会办公室</w:t>
            </w:r>
          </w:p>
        </w:tc>
        <w:tc>
          <w:tcPr>
            <w:tcW w:w="3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530" w:lineRule="exact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2018年7月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日印发　</w:t>
            </w:r>
          </w:p>
        </w:tc>
      </w:tr>
    </w:tbl>
    <w:p>
      <w:pPr>
        <w:widowControl/>
        <w:spacing w:line="53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 —</w:t>
                </w:r>
              </w:p>
              <w:p/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/>
        <w:sz w:val="28"/>
        <w:szCs w:val="28"/>
      </w:rPr>
      <w:ptab w:relativeTo="margin" w:alignment="right" w:leader="none"/>
    </w:r>
  </w:p>
  <w:p>
    <w:pPr>
      <w:pStyle w:val="4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 —</w:t>
                </w:r>
              </w:p>
              <w:p/>
            </w:txbxContent>
          </v:textbox>
        </v:shape>
      </w:pic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0429921"/>
                </w:sdtPr>
                <w:sdt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29933"/>
    </w:sdtPr>
    <w:sdtContent>
      <w:p>
        <w:pPr>
          <w:pStyle w:val="4"/>
        </w:pPr>
        <w:r>
          <w:rPr>
            <w:rFonts w:ascii="宋体" w:hAnsi="宋体" w:eastAsia="宋体"/>
            <w:sz w:val="28"/>
            <w:szCs w:val="28"/>
          </w:rPr>
          <w:ptab w:relativeTo="margin" w:alignment="right" w:leader="none"/>
        </w:r>
      </w:p>
    </w:sdtContent>
  </w:sdt>
  <w:p>
    <w:pPr>
      <w:pStyle w:val="4"/>
    </w:pPr>
    <w: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0429935"/>
                </w:sdtPr>
                <w:sdt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6005"/>
    <w:rsid w:val="00013D8C"/>
    <w:rsid w:val="00056005"/>
    <w:rsid w:val="00060569"/>
    <w:rsid w:val="000648C6"/>
    <w:rsid w:val="00081D4B"/>
    <w:rsid w:val="000861B9"/>
    <w:rsid w:val="00087D02"/>
    <w:rsid w:val="00180113"/>
    <w:rsid w:val="001D1992"/>
    <w:rsid w:val="00264C04"/>
    <w:rsid w:val="00287F08"/>
    <w:rsid w:val="002D601E"/>
    <w:rsid w:val="002F1B0A"/>
    <w:rsid w:val="002F3218"/>
    <w:rsid w:val="003740A2"/>
    <w:rsid w:val="004637E1"/>
    <w:rsid w:val="004D6346"/>
    <w:rsid w:val="004F6CDE"/>
    <w:rsid w:val="005C1142"/>
    <w:rsid w:val="006A3512"/>
    <w:rsid w:val="006C7587"/>
    <w:rsid w:val="006E30BF"/>
    <w:rsid w:val="00790231"/>
    <w:rsid w:val="007E4408"/>
    <w:rsid w:val="0089314A"/>
    <w:rsid w:val="008D4BF0"/>
    <w:rsid w:val="008E0609"/>
    <w:rsid w:val="009354FB"/>
    <w:rsid w:val="009543EB"/>
    <w:rsid w:val="009A1932"/>
    <w:rsid w:val="009D3A50"/>
    <w:rsid w:val="009E3847"/>
    <w:rsid w:val="00A3206A"/>
    <w:rsid w:val="00A65EA3"/>
    <w:rsid w:val="00AE5F13"/>
    <w:rsid w:val="00BE1EA9"/>
    <w:rsid w:val="00DB6984"/>
    <w:rsid w:val="00E70E6F"/>
    <w:rsid w:val="00E729B9"/>
    <w:rsid w:val="00EB0D5E"/>
    <w:rsid w:val="00ED66CA"/>
    <w:rsid w:val="00F24D03"/>
    <w:rsid w:val="00FC34C7"/>
    <w:rsid w:val="00FE2283"/>
    <w:rsid w:val="00FF278A"/>
    <w:rsid w:val="00FF547A"/>
    <w:rsid w:val="061877F0"/>
    <w:rsid w:val="098541B1"/>
    <w:rsid w:val="154A6EAF"/>
    <w:rsid w:val="2D213E96"/>
    <w:rsid w:val="3C085C44"/>
    <w:rsid w:val="4078525D"/>
    <w:rsid w:val="43F62A9E"/>
    <w:rsid w:val="538979FD"/>
    <w:rsid w:val="5C930294"/>
    <w:rsid w:val="66F20B6D"/>
    <w:rsid w:val="707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link w:val="8"/>
    <w:semiHidden/>
    <w:unhideWhenUsed/>
    <w:uiPriority w:val="1"/>
    <w:rPr>
      <w:rFonts w:ascii="Tahoma" w:hAnsi="Tahoma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默认段落字体 Para Char Char Char Char Char Char Char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普通(网站) Char"/>
    <w:basedOn w:val="7"/>
    <w:link w:val="6"/>
    <w:qFormat/>
    <w:locked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"/>
    <w:basedOn w:val="1"/>
    <w:qFormat/>
    <w:uiPriority w:val="0"/>
    <w:pPr>
      <w:adjustRightInd w:val="0"/>
      <w:spacing w:line="360" w:lineRule="auto"/>
      <w:ind w:firstLine="200" w:firstLineChars="200"/>
    </w:pPr>
    <w:rPr>
      <w:rFonts w:ascii="宋体" w:hAnsi="宋体" w:eastAsia="仿宋_GB2312" w:cs="宋体"/>
      <w:sz w:val="24"/>
      <w:szCs w:val="31"/>
    </w:rPr>
  </w:style>
  <w:style w:type="character" w:customStyle="1" w:styleId="1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703F3-D847-4AC4-8784-1E77112BE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2018-06-19T02:48:00Z</dcterms:created>
  <dc:creator>xbl</dc:creator>
  <cp:lastModifiedBy>Administrator</cp:lastModifiedBy>
  <cp:lastPrinted>2018-07-04T07:40:11Z</cp:lastPrinted>
  <dcterms:modified xsi:type="dcterms:W3CDTF">2018-07-04T07:41:24Z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